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9EE" w:rsidRDefault="00A979EE">
      <w:pPr>
        <w:rPr>
          <w:rFonts w:ascii="Segoe UI" w:hAnsi="Segoe UI" w:cs="Segoe UI"/>
          <w:b/>
          <w:bCs/>
          <w:color w:val="FF0000"/>
        </w:rPr>
      </w:pPr>
      <w:r>
        <w:rPr>
          <w:rFonts w:ascii="Segoe UI" w:hAnsi="Segoe UI" w:cs="Segoe UI"/>
          <w:b/>
          <w:bCs/>
          <w:color w:val="FF0000"/>
        </w:rPr>
        <w:t>Wesentlichkeitsanalyse</w:t>
      </w:r>
    </w:p>
    <w:p w:rsidR="00A979EE" w:rsidRDefault="00A979EE">
      <w:pPr>
        <w:rPr>
          <w:rFonts w:ascii="Segoe UI" w:hAnsi="Segoe UI" w:cs="Segoe UI"/>
          <w:i/>
          <w:iCs/>
          <w:color w:val="FF0000"/>
        </w:rPr>
      </w:pPr>
      <w:r>
        <w:rPr>
          <w:rFonts w:ascii="Segoe UI" w:hAnsi="Segoe UI" w:cs="Segoe UI"/>
          <w:i/>
          <w:iCs/>
          <w:color w:val="FF0000"/>
        </w:rPr>
        <w:t>Für unseren Bericht 2021 haben wir eine Wesentlichkeitsanalyse zur Ermittlung relevanter Nachhaltigkeitsthemen und Herausforderungen für MILES gemacht. So haben wir die zentralen Themen in verschiedenen Handlungsfeldern identifiziert, die unsere Nachhaltigkeitsaktivitäten leiten. Die Ergebnisse dienen auch unserem Fortschrittsbericht 2022 als Grundlage.</w:t>
      </w:r>
    </w:p>
    <w:p w:rsidR="00A979EE" w:rsidRDefault="00A979EE">
      <w:pPr>
        <w:rPr>
          <w:rFonts w:ascii="Segoe UI" w:hAnsi="Segoe UI" w:cs="Segoe UI"/>
          <w:color w:val="FF0000"/>
        </w:rPr>
      </w:pPr>
      <w:r>
        <w:rPr>
          <w:rFonts w:ascii="Segoe UI" w:hAnsi="Segoe UI" w:cs="Segoe UI"/>
          <w:color w:val="FF0000"/>
        </w:rPr>
        <w:t>Um unsere Ziele zu ermitteln, haben wir uns im Rahmen einer Umfeldanalyse die regulatorischen Anforderungen angeschaut sowie Trends und Entwicklungen anhand von Studien und einer Presseschau analysiert. Im Fokus standen hier vor allem die Verbände und die Wissenschaft, Nichtregierungsorganisationen (NGOs) sowie die aktuelle politische Diskussion. Im Rahmen von qualitativen Interviews und einer Online­befragung haben wir sowohl interne als auch externe Stakeholder befragt, um deren Einschätzung zur Wesentlichkeit von Nachhaltigkeitsthemen für das Geschäftsmodell von MILES zu erfahren.</w:t>
      </w:r>
    </w:p>
    <w:p w:rsidR="00A979EE" w:rsidRDefault="00A979EE">
      <w:pPr>
        <w:rPr>
          <w:rFonts w:ascii="Segoe UI" w:hAnsi="Segoe UI" w:cs="Segoe UI"/>
          <w:color w:val="FF0000"/>
        </w:rPr>
      </w:pPr>
      <w:r>
        <w:rPr>
          <w:rFonts w:ascii="Segoe UI" w:hAnsi="Segoe UI" w:cs="Segoe UI"/>
          <w:color w:val="FF0000"/>
        </w:rPr>
        <w:t>Im Fokus standen dabei die Auswirkungen auf die Geschäftsrelevanz und die Bedeutung für externe Stakeholder. Miteingeflossen ist auch der Impact auf Umwelt, Gesellschaft und Wirtschaft. Im Ergebnis ist daraus eine Wesentlichkeitsmatrix entstanden, die die einzelnen Ergebnisse zusammenfasst.</w:t>
      </w:r>
    </w:p>
    <w:p w:rsidR="00A979EE" w:rsidRDefault="00A979EE">
      <w:pPr>
        <w:rPr>
          <w:rFonts w:ascii="Segoe UI" w:hAnsi="Segoe UI" w:cs="Segoe UI"/>
          <w:color w:val="FF0000"/>
        </w:rPr>
      </w:pPr>
      <w:r>
        <w:rPr>
          <w:rFonts w:ascii="Segoe UI" w:hAnsi="Segoe UI" w:cs="Segoe UI"/>
          <w:color w:val="FF0000"/>
        </w:rPr>
        <w:t>Aus dem Prozess haben sich neun von 18 Nachhaltigkeitsthemen als für MILES wesentlich herauskristallisiert, wobei drei eine überaus hervorgehobene Bedeutung erfahren. Diese Handlungsfelder beleuchten wir auch im Fortschrittsbericht zur Nachhaltigkeit 2022.</w:t>
      </w:r>
    </w:p>
    <w:p w:rsidR="00A979EE" w:rsidRDefault="00A979EE">
      <w:pPr>
        <w:rPr>
          <w:rFonts w:ascii="Segoe UI" w:hAnsi="Segoe UI" w:cs="Segoe UI"/>
          <w:color w:val="FF0000"/>
        </w:rPr>
      </w:pPr>
      <w:r>
        <w:rPr>
          <w:rFonts w:ascii="Segoe UI" w:hAnsi="Segoe UI" w:cs="Segoe UI"/>
          <w:color w:val="FF0000"/>
        </w:rPr>
        <w:t>Wir haben uns von einem traditionellen Carsharing-Anbieter zu einem Auto Netzwerk (Car Network) weiterentwickelt. Wir bieten komfortable und nachhaltige Mobilität, indem wir für jeden Bedarf das passende Auto bereitstellen. Mit unserem Fortschrittsbericht zu Nachhaltigkeit zeigen wir, was wir im Bereich Nachhaltigkeit im Jahr 2022 erreicht haben.“ Oliver Mackprang, CEO</w:t>
      </w:r>
    </w:p>
    <w:p w:rsidR="00A979EE" w:rsidRDefault="00A979EE">
      <w:pPr>
        <w:rPr>
          <w:rFonts w:ascii="Segoe UI" w:hAnsi="Segoe UI" w:cs="Segoe UI"/>
          <w:color w:val="FF0000"/>
        </w:rPr>
      </w:pPr>
      <w:r>
        <w:rPr>
          <w:rFonts w:ascii="Segoe UI" w:hAnsi="Segoe UI" w:cs="Segoe UI"/>
          <w:color w:val="FF0000"/>
        </w:rPr>
        <w:t>„Unser Einsatz zielt darauf ab, die Mobilität in Städten nachhaltiger und lebenswerter zu gestalten. Dies war unser Ziel von Anfang an und das bleibt es auch weiterhin.“ Alexand-er Eitner, COO</w:t>
      </w:r>
    </w:p>
    <w:p w:rsidR="00A979EE" w:rsidRDefault="00A979EE">
      <w:pPr>
        <w:rPr>
          <w:rFonts w:ascii="Segoe UI" w:hAnsi="Segoe UI" w:cs="Segoe UI"/>
          <w:color w:val="FF0000"/>
        </w:rPr>
      </w:pPr>
      <w:r>
        <w:rPr>
          <w:rFonts w:ascii="Segoe UI" w:hAnsi="Segoe UI" w:cs="Segoe UI"/>
          <w:color w:val="FF0000"/>
        </w:rPr>
        <w:t>„Mit MILES bieten wir eine Lösung, bei der sich der Verzicht auf das eigene Auto nicht mehr wie ein Verlust anfühlt. Im Gegenteil, es bedeutet sogar mehr Freiheit. Unsere Nutzer:innen finden für jede Gelegenheit und jeden Zeitraum das passende Fahrzeug, ohne sich langfristig zu binden.“ Eyvindur Kristjansson, CFO</w:t>
      </w:r>
    </w:p>
    <w:sectPr w:rsidR="00A979EE" w:rsidSect="00FF694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79EE"/>
    <w:rsid w:val="00A979EE"/>
    <w:rsid w:val="00FF694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lang w:val="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TotalTime>
  <Pages>1</Pages>
  <Words>358</Words>
  <Characters>2041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Müller, Carolin</dc:creator>
  <cp:keywords/>
  <dc:description/>
  <cp:lastModifiedBy>JoeG</cp:lastModifiedBy>
  <cp:revision>8</cp:revision>
  <dcterms:created xsi:type="dcterms:W3CDTF">2023-10-02T09:09:00Z</dcterms:created>
  <dcterms:modified xsi:type="dcterms:W3CDTF">2023-10-03T22:14:00Z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0x010100D939C94BEC01894897335CE0268E9FFA</vt:lpwstr>
  </property>
  <property fmtid="{D5CDD505-2E9C-101B-9397-08002B2CF9AE}" pid="3" name="TaxCatchAll">
    <vt:lpwstr/>
  </property>
  <property fmtid="{D5CDD505-2E9C-101B-9397-08002B2CF9AE}" pid="4" name="lcf76f155ced4ddcb4097134ff3c332f">
    <vt:lpwstr/>
  </property>
</Properties>
</file>