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6B" w:rsidRDefault="00841A6B">
      <w:pPr>
        <w:rPr>
          <w:rFonts w:ascii="Verdana" w:hAnsi="Verdana"/>
          <w:b/>
          <w:bCs/>
          <w:color w:val="FF0000"/>
          <w:sz w:val="20"/>
          <w:szCs w:val="20"/>
        </w:rPr>
      </w:pPr>
      <w:r>
        <w:rPr>
          <w:rFonts w:ascii="Verdana" w:hAnsi="Verdana"/>
          <w:b/>
          <w:bCs/>
          <w:color w:val="FF0000"/>
          <w:sz w:val="20"/>
          <w:szCs w:val="20"/>
        </w:rPr>
        <w:t>Über diesen Report</w:t>
      </w:r>
    </w:p>
    <w:p w:rsidR="00841A6B" w:rsidRDefault="00841A6B">
      <w:pPr>
        <w:rPr>
          <w:rFonts w:ascii="Verdana" w:hAnsi="Verdana"/>
          <w:color w:val="FF0000"/>
          <w:sz w:val="20"/>
          <w:szCs w:val="20"/>
        </w:rPr>
      </w:pPr>
    </w:p>
    <w:p w:rsidR="00841A6B" w:rsidRDefault="00841A6B">
      <w:pPr>
        <w:rPr>
          <w:rFonts w:ascii="Verdana" w:hAnsi="Verdana"/>
          <w:color w:val="FF0000"/>
          <w:sz w:val="20"/>
          <w:szCs w:val="20"/>
        </w:rPr>
      </w:pPr>
      <w:r>
        <w:rPr>
          <w:rFonts w:ascii="Verdana" w:hAnsi="Verdana"/>
          <w:color w:val="FF0000"/>
          <w:sz w:val="20"/>
          <w:szCs w:val="20"/>
        </w:rPr>
        <w:t>Nach dem ersten Nachhaltigkeitsbericht 2021 wollen wir mit unserem Fortschrittsbericht zur Nachhaltigkeit 2022 unseren Nutzer:innen, Investor:innen, den Städten und Kommunen, Kolleg:innen, Partner:innen und allen Interessierten ein Update geben, wo wir mit MILES heute, ein Jahr später, mit unseren Leistungen und Aktivitäten in Bezug auf nachhaltiges Handeln und der damit einhergehenden wirtschaftlichen, ökologischen und gesellschaftlichen Verantwortung, die wir übernehmen, stehen.</w:t>
      </w:r>
    </w:p>
    <w:p w:rsidR="00841A6B" w:rsidRDefault="00841A6B">
      <w:pPr>
        <w:pStyle w:val="ListParagraph"/>
        <w:numPr>
          <w:ilvl w:val="0"/>
          <w:numId w:val="1"/>
        </w:numPr>
        <w:rPr>
          <w:rFonts w:ascii="Verdana" w:hAnsi="Verdana"/>
          <w:color w:val="FF0000"/>
          <w:sz w:val="20"/>
          <w:szCs w:val="20"/>
        </w:rPr>
      </w:pPr>
      <w:r>
        <w:rPr>
          <w:rFonts w:ascii="Verdana" w:hAnsi="Verdana"/>
          <w:color w:val="FF0000"/>
          <w:sz w:val="20"/>
          <w:szCs w:val="20"/>
        </w:rPr>
        <w:t>Im Bereich Gutes Geschäftsmodell gehen wir detailliert auf die Nachhaltigkeit unseres Unternehmens, die Digitalisierung unserer Prozesse und die Entwicklungsmöglichkeiten von MILES ein.</w:t>
      </w:r>
    </w:p>
    <w:p w:rsidR="00841A6B" w:rsidRDefault="00841A6B">
      <w:pPr>
        <w:pStyle w:val="ListParagraph"/>
        <w:numPr>
          <w:ilvl w:val="0"/>
          <w:numId w:val="1"/>
        </w:numPr>
        <w:rPr>
          <w:rFonts w:ascii="Verdana" w:hAnsi="Verdana"/>
          <w:color w:val="FF0000"/>
          <w:sz w:val="20"/>
          <w:szCs w:val="20"/>
        </w:rPr>
      </w:pPr>
      <w:r>
        <w:rPr>
          <w:rFonts w:ascii="Verdana" w:hAnsi="Verdana"/>
          <w:color w:val="FF0000"/>
          <w:sz w:val="20"/>
          <w:szCs w:val="20"/>
        </w:rPr>
        <w:t>Im Kapitel Gut für die Umwelt befassen wir uns mit den Auswirkungen von MILES auf die Nachhaltigkeit in Städten und Siedlungen, stellen unseren CO2-Ausstoß unseren CO2-Einsparungen gegenüber und widmen uns dem nachhaltigen Managen von Ressourcen.</w:t>
      </w:r>
    </w:p>
    <w:p w:rsidR="00841A6B" w:rsidRDefault="00841A6B">
      <w:pPr>
        <w:pStyle w:val="ListParagraph"/>
        <w:numPr>
          <w:ilvl w:val="0"/>
          <w:numId w:val="1"/>
        </w:numPr>
        <w:rPr>
          <w:rFonts w:ascii="Verdana" w:hAnsi="Verdana"/>
          <w:color w:val="FF0000"/>
          <w:sz w:val="20"/>
          <w:szCs w:val="20"/>
        </w:rPr>
      </w:pPr>
      <w:r>
        <w:rPr>
          <w:rFonts w:ascii="Verdana" w:hAnsi="Verdana"/>
          <w:color w:val="FF0000"/>
          <w:sz w:val="20"/>
          <w:szCs w:val="20"/>
        </w:rPr>
        <w:t xml:space="preserve">Im Abschnitt Gut für die Menschen zeigen wir, welchen Mehrwert MILES für die Gesellschaft bietet, wie wir den Umgang mit unseren Mitarbeitenden nachhaltig gestalten und welche Charityprojekte uns am Herzen liegen. </w:t>
      </w:r>
    </w:p>
    <w:p w:rsidR="00841A6B" w:rsidRDefault="00841A6B">
      <w:pPr>
        <w:rPr>
          <w:rFonts w:ascii="Verdana" w:hAnsi="Verdana"/>
          <w:color w:val="FF0000"/>
          <w:sz w:val="20"/>
          <w:szCs w:val="20"/>
        </w:rPr>
      </w:pPr>
      <w:r>
        <w:rPr>
          <w:rFonts w:ascii="Verdana" w:hAnsi="Verdana"/>
          <w:color w:val="FF0000"/>
          <w:sz w:val="20"/>
          <w:szCs w:val="20"/>
        </w:rPr>
        <w:t>Mit der Wesentlichkeitsanalyse, die das Leistungsniveau, den Status quo und die Handlungsbedarfe in den Fokus genommen hat, haben wir für 2021 nachhaltigkeitsrelevante Kennzahlen ermittelt und messbare Ziele definiert, die wir nun mit aktuellen Zahlen von 2022 vergleichen möchten. Ebenfalls wollen wir zeigen, welche definierten Ziele wir erreicht beziehungsweise welche Schritte wir für deren Erreichung unternommen haben und welche neuen Ziele 2022 hinzugekommen sind.</w:t>
      </w:r>
    </w:p>
    <w:p w:rsidR="00841A6B" w:rsidRDefault="00841A6B">
      <w:pPr>
        <w:rPr>
          <w:rFonts w:ascii="Verdana" w:hAnsi="Verdana"/>
          <w:color w:val="FF0000"/>
          <w:sz w:val="20"/>
          <w:szCs w:val="20"/>
        </w:rPr>
      </w:pPr>
    </w:p>
    <w:p w:rsidR="00841A6B" w:rsidRDefault="00841A6B">
      <w:pPr>
        <w:rPr>
          <w:rFonts w:ascii="Verdana" w:hAnsi="Verdana"/>
          <w:color w:val="FF0000"/>
          <w:sz w:val="20"/>
          <w:szCs w:val="20"/>
        </w:rPr>
      </w:pPr>
    </w:p>
    <w:sectPr w:rsidR="00841A6B" w:rsidSect="00EF131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D65B9"/>
    <w:multiLevelType w:val="hybridMultilevel"/>
    <w:tmpl w:val="8A74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A6B"/>
    <w:rsid w:val="00841A6B"/>
    <w:rsid w:val="00EF13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divs>
    <w:div w:id="662127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242</Words>
  <Characters>1386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3</cp:revision>
  <dcterms:created xsi:type="dcterms:W3CDTF">2023-10-02T07:44:00Z</dcterms:created>
  <dcterms:modified xsi:type="dcterms:W3CDTF">2023-10-04T13:13:00Z</dcterms:modified>
</cp:coreProperties>
</file>